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6"/>
        <w:ind w:left="5529" w:firstLine="0"/>
        <w:jc w:val="left"/>
        <w:spacing w:before="0" w:after="0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Приложение 2 к приказу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министерства строительства и жилищно-коммунального хозяйства Саратовской области </w:t>
      </w:r>
      <w:r>
        <w:rPr>
          <w:rFonts w:ascii="PT Astra Serif" w:hAnsi="PT Astra Serif"/>
          <w:b w:val="0"/>
          <w:sz w:val="28"/>
          <w:szCs w:val="28"/>
        </w:rPr>
        <w:br w:type="textWrapping" w:clear="all"/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от 29.09.2025года №564</w:t>
      </w:r>
      <w:r>
        <w:rPr>
          <w:rFonts w:ascii="PT Astra Serif" w:hAnsi="PT Astra Serif"/>
          <w:b w:val="0"/>
          <w:sz w:val="28"/>
          <w:szCs w:val="28"/>
          <w:lang w:val="ru-RU"/>
        </w:rPr>
      </w:r>
    </w:p>
    <w:p>
      <w:pPr>
        <w:pStyle w:val="854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4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4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Оповещение о начале общественных обсуждений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4"/>
        <w:jc w:val="center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  <w:r>
        <w:rPr>
          <w:rFonts w:ascii="PT Astra Serif" w:hAnsi="PT Astra Serif"/>
          <w:sz w:val="27"/>
          <w:szCs w:val="27"/>
        </w:rPr>
      </w:r>
    </w:p>
    <w:p>
      <w:pPr>
        <w:numPr>
          <w:ilvl w:val="0"/>
          <w:numId w:val="11"/>
        </w:numPr>
        <w:ind w:left="0" w:firstLine="709"/>
        <w:jc w:val="left"/>
        <w:tabs>
          <w:tab w:val="left" w:pos="1001" w:leader="none"/>
        </w:tabs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общественные обсуждения представля</w:t>
      </w:r>
      <w:r>
        <w:rPr>
          <w:rFonts w:ascii="PT Astra Serif" w:hAnsi="PT Astra Serif"/>
          <w:sz w:val="28"/>
          <w:szCs w:val="28"/>
        </w:rPr>
        <w:t xml:space="preserve">ю</w:t>
      </w:r>
      <w:r>
        <w:rPr>
          <w:rFonts w:ascii="PT Astra Serif" w:hAnsi="PT Astra Serif"/>
          <w:sz w:val="28"/>
          <w:szCs w:val="28"/>
        </w:rPr>
        <w:t xml:space="preserve">тся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следующие проекты: 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8"/>
        <w:jc w:val="both"/>
        <w:rPr>
          <w:rFonts w:ascii="PT Astra Serif" w:hAnsi="PT Astra Serif"/>
          <w:sz w:val="28"/>
          <w:szCs w:val="28"/>
          <w14:ligatures w14:val="none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- </w:t>
      </w:r>
      <w:r>
        <w:rPr>
          <w:rFonts w:ascii="PT Astra Serif" w:hAnsi="PT Astra Serif"/>
          <w:sz w:val="28"/>
          <w:szCs w:val="28"/>
        </w:rPr>
        <w:t xml:space="preserve">проект планировки территории, ограниченной ул. Большая Горная, ул.  Университетская, ул. Соколовая, ул. Железнодорожная в Кировском районе  г. Саратова</w:t>
      </w:r>
      <w:r>
        <w:rPr>
          <w:rFonts w:ascii="PT Astra Serif" w:hAnsi="PT Astra Serif"/>
          <w:sz w:val="28"/>
          <w:szCs w:val="28"/>
        </w:rPr>
        <w:t xml:space="preserve">;</w:t>
      </w:r>
      <w:r>
        <w:rPr>
          <w:rFonts w:ascii="PT Astra Serif" w:hAnsi="PT Astra Serif"/>
          <w:sz w:val="28"/>
          <w:szCs w:val="28"/>
          <w14:ligatures w14:val="none"/>
        </w:rPr>
      </w:r>
      <w:r>
        <w:rPr>
          <w:rFonts w:ascii="PT Astra Serif" w:hAnsi="PT Astra Serif"/>
          <w:sz w:val="28"/>
          <w:szCs w:val="28"/>
          <w14:ligatures w14:val="none"/>
        </w:rPr>
      </w:r>
    </w:p>
    <w:p>
      <w:pPr>
        <w:ind w:firstLine="708"/>
        <w:jc w:val="both"/>
        <w:rPr>
          <w:rFonts w:ascii="PT Astra Serif" w:hAnsi="PT Astra Serif"/>
          <w:sz w:val="28"/>
          <w:szCs w:val="28"/>
          <w:highlight w:val="none"/>
          <w14:ligatures w14:val="none"/>
        </w:rPr>
        <w:outlineLvl w:val="0"/>
      </w:pPr>
      <w:r>
        <w:rPr>
          <w:rFonts w:ascii="PT Astra Serif" w:hAnsi="PT Astra Serif"/>
          <w:sz w:val="28"/>
          <w:szCs w:val="28"/>
        </w:rPr>
        <w:t xml:space="preserve">- </w:t>
      </w:r>
      <w:r>
        <w:rPr>
          <w:rFonts w:ascii="PT Astra Serif" w:hAnsi="PT Astra Serif"/>
          <w:sz w:val="28"/>
          <w:szCs w:val="28"/>
        </w:rPr>
        <w:t xml:space="preserve">проект изменений в п</w:t>
      </w:r>
      <w:r>
        <w:rPr>
          <w:rFonts w:ascii="PT Astra Serif" w:hAnsi="PT Astra Serif"/>
          <w:sz w:val="28"/>
          <w:szCs w:val="28"/>
        </w:rPr>
        <w:t xml:space="preserve">роект </w:t>
      </w:r>
      <w:r>
        <w:rPr>
          <w:rFonts w:ascii="PT Astra Serif" w:hAnsi="PT Astra Serif"/>
          <w:sz w:val="28"/>
          <w:szCs w:val="28"/>
        </w:rPr>
        <w:t xml:space="preserve">планировки территории кадастрового ква</w:t>
      </w:r>
      <w:r>
        <w:rPr>
          <w:rFonts w:ascii="PT Astra Serif" w:hAnsi="PT Astra Serif"/>
          <w:sz w:val="28"/>
          <w:szCs w:val="28"/>
        </w:rPr>
        <w:t xml:space="preserve">ртала 64:48:020358, включающей земельные участки с кадастровыми номерами 64:48:020358:1391, 64:48:020358:1392, 64:48:020358:1396, 64:48:020358:1397, 64:48:020358:1398, 64:48:020358:1399, в Заводском районе города Саратова с проектом межевания в его составе</w:t>
      </w:r>
      <w:r>
        <w:rPr>
          <w:rFonts w:ascii="PT Astra Serif" w:hAnsi="PT Astra Serif"/>
          <w:sz w:val="28"/>
          <w:szCs w:val="28"/>
        </w:rPr>
        <w:t xml:space="preserve">, утвержденный постановлением </w:t>
      </w:r>
      <w:r>
        <w:rPr>
          <w:rFonts w:ascii="PT Astra Serif" w:hAnsi="PT Astra Serif"/>
          <w:sz w:val="28"/>
          <w:szCs w:val="28"/>
        </w:rPr>
        <w:t xml:space="preserve">администрации</w:t>
      </w:r>
      <w:r>
        <w:rPr>
          <w:rFonts w:ascii="PT Astra Serif" w:hAnsi="PT Astra Serif"/>
          <w:sz w:val="28"/>
          <w:szCs w:val="28"/>
        </w:rPr>
        <w:t xml:space="preserve"> муниципального образования «Город Саратов»</w:t>
      </w:r>
      <w:r>
        <w:rPr>
          <w:rFonts w:ascii="PT Astra Serif" w:hAnsi="PT Astra Serif"/>
          <w:sz w:val="28"/>
          <w:szCs w:val="28"/>
        </w:rPr>
        <w:t xml:space="preserve"> от</w:t>
      </w:r>
      <w:r>
        <w:rPr>
          <w:rFonts w:ascii="PT Astra Serif" w:hAnsi="PT Astra Serif"/>
          <w:sz w:val="28"/>
          <w:szCs w:val="28"/>
        </w:rPr>
        <w:t xml:space="preserve"> 13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сентября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201</w:t>
      </w:r>
      <w:r>
        <w:rPr>
          <w:rFonts w:ascii="PT Astra Serif" w:hAnsi="PT Astra Serif"/>
          <w:sz w:val="28"/>
          <w:szCs w:val="28"/>
        </w:rPr>
        <w:t xml:space="preserve">6</w:t>
      </w:r>
      <w:r>
        <w:rPr>
          <w:rFonts w:ascii="PT Astra Serif" w:hAnsi="PT Astra Serif"/>
          <w:sz w:val="28"/>
          <w:szCs w:val="28"/>
        </w:rPr>
        <w:t xml:space="preserve"> года № </w:t>
      </w:r>
      <w:r>
        <w:rPr>
          <w:rFonts w:ascii="PT Astra Serif" w:hAnsi="PT Astra Serif"/>
          <w:sz w:val="28"/>
          <w:szCs w:val="28"/>
        </w:rPr>
        <w:t xml:space="preserve">2694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14:ligatures w14:val="none"/>
        </w:rPr>
      </w:r>
      <w:r>
        <w:rPr>
          <w:rFonts w:ascii="PT Astra Serif" w:hAnsi="PT Astra Serif"/>
          <w:sz w:val="28"/>
          <w:szCs w:val="28"/>
          <w:highlight w:val="none"/>
          <w14:ligatures w14:val="none"/>
        </w:rPr>
      </w:r>
    </w:p>
    <w:p>
      <w:pPr>
        <w:pStyle w:val="854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</w:rPr>
        <w:t xml:space="preserve">О</w:t>
      </w:r>
      <w:r>
        <w:rPr>
          <w:rFonts w:ascii="PT Astra Serif" w:hAnsi="PT Astra Serif"/>
          <w:sz w:val="28"/>
          <w:szCs w:val="28"/>
        </w:rPr>
        <w:t xml:space="preserve">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  <w:lang w:val="en-US" w:eastAsia="en-US" w:bidi="en-US"/>
        </w:rPr>
        <w:t xml:space="preserve">5.1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/>
          <w:sz w:val="28"/>
          <w:szCs w:val="28"/>
        </w:rPr>
        <w:t xml:space="preserve">45</w:t>
      </w:r>
      <w:r>
        <w:rPr>
          <w:rFonts w:ascii="PT Astra Serif" w:hAnsi="PT Astra Serif"/>
          <w:sz w:val="28"/>
          <w:szCs w:val="28"/>
        </w:rPr>
        <w:t xml:space="preserve">, 46</w:t>
      </w:r>
      <w:r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района».</w:t>
      </w:r>
      <w:r>
        <w:rPr>
          <w:rFonts w:ascii="PT Astra Serif" w:hAnsi="PT Astra Serif" w:cs="Calibri"/>
          <w:sz w:val="28"/>
          <w:szCs w:val="28"/>
          <w:lang w:eastAsia="en-US"/>
        </w:rPr>
      </w:r>
      <w:r>
        <w:rPr>
          <w:rFonts w:ascii="PT Astra Serif" w:hAnsi="PT Astra Serif" w:cs="Calibri"/>
          <w:sz w:val="28"/>
          <w:szCs w:val="28"/>
          <w:lang w:eastAsia="en-US"/>
        </w:rPr>
      </w:r>
    </w:p>
    <w:p>
      <w:pPr>
        <w:pStyle w:val="854"/>
        <w:ind w:firstLine="709"/>
        <w:jc w:val="both"/>
        <w:rPr>
          <w:rFonts w:ascii="PT Astra Serif" w:hAnsi="PT Astra Serif" w:cs="Calibri"/>
          <w:sz w:val="28"/>
          <w:szCs w:val="28"/>
          <w:lang w:eastAsia="en-US"/>
        </w:rPr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</w:t>
      </w:r>
      <w:r>
        <w:rPr>
          <w:rFonts w:ascii="PT Astra Serif" w:hAnsi="PT Astra Serif" w:cs="Calibri"/>
          <w:sz w:val="28"/>
          <w:szCs w:val="28"/>
          <w:lang w:eastAsia="en-US"/>
        </w:rPr>
        <w:t xml:space="preserve">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Энгельсского муниципального района, Балаковского муниципального района.</w:t>
      </w:r>
      <w:r>
        <w:rPr>
          <w:rFonts w:ascii="PT Astra Serif" w:hAnsi="PT Astra Serif" w:cs="Calibri"/>
          <w:sz w:val="28"/>
          <w:szCs w:val="28"/>
          <w:lang w:eastAsia="en-US"/>
        </w:rPr>
      </w:r>
      <w:r>
        <w:rPr>
          <w:rFonts w:ascii="PT Astra Serif" w:hAnsi="PT Astra Serif" w:cs="Calibri"/>
          <w:sz w:val="28"/>
          <w:szCs w:val="28"/>
          <w:lang w:eastAsia="en-US"/>
        </w:rPr>
      </w:r>
    </w:p>
    <w:p>
      <w:pPr>
        <w:pStyle w:val="854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r>
        <w:rPr>
          <w:rFonts w:ascii="PT Astra Serif" w:hAnsi="PT Astra Serif"/>
          <w:sz w:val="28"/>
          <w:szCs w:val="28"/>
        </w:rPr>
        <w:t xml:space="preserve">градорегулирования</w:t>
      </w:r>
      <w:r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/>
          <w:sz w:val="28"/>
          <w:szCs w:val="28"/>
        </w:rPr>
        <w:t xml:space="preserve">ул. Челюскинцев, д. 114, г. Саратов, 410042, режим работы с 9.00 ч. до 18.00 ч., перерыв на обед: 13.00 ч. до 14.00 ч.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Срок проведения общественных </w:t>
      </w:r>
      <w:r>
        <w:rPr>
          <w:rFonts w:ascii="PT Astra Serif" w:hAnsi="PT Astra Serif"/>
          <w:sz w:val="28"/>
          <w:szCs w:val="28"/>
        </w:rPr>
        <w:t xml:space="preserve">обсуждений </w:t>
      </w:r>
      <w:r>
        <w:rPr>
          <w:rFonts w:ascii="PT Astra Serif" w:hAnsi="PT Astra Serif"/>
          <w:b/>
          <w:sz w:val="28"/>
          <w:szCs w:val="28"/>
        </w:rPr>
        <w:t xml:space="preserve">с 29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сентября</w:t>
      </w:r>
      <w:r>
        <w:rPr>
          <w:rFonts w:ascii="PT Astra Serif" w:hAnsi="PT Astra Serif"/>
          <w:b/>
          <w:sz w:val="28"/>
          <w:szCs w:val="28"/>
        </w:rPr>
        <w:t xml:space="preserve"> 2025</w:t>
      </w:r>
      <w:r>
        <w:rPr>
          <w:rFonts w:ascii="PT Astra Serif" w:hAnsi="PT Astra Serif"/>
          <w:b/>
          <w:sz w:val="28"/>
          <w:szCs w:val="28"/>
        </w:rPr>
        <w:t xml:space="preserve"> года по 29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октября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2025</w:t>
      </w:r>
      <w:r>
        <w:rPr>
          <w:rFonts w:ascii="PT Astra Serif" w:hAnsi="PT Astra Serif"/>
          <w:b/>
          <w:sz w:val="28"/>
          <w:szCs w:val="28"/>
        </w:rPr>
        <w:t xml:space="preserve"> года.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ind w:firstLine="709"/>
        <w:jc w:val="both"/>
        <w:rPr>
          <w:rFonts w:ascii="PT Astra Serif" w:hAnsi="PT Astra Serif"/>
          <w:b/>
          <w:bCs/>
          <w:sz w:val="28"/>
          <w:szCs w:val="28"/>
          <w14:ligatures w14:val="none"/>
        </w:rPr>
      </w:pPr>
      <w:r>
        <w:rPr>
          <w:rFonts w:ascii="PT Astra Serif" w:hAnsi="PT Astra Serif"/>
          <w:sz w:val="28"/>
          <w:szCs w:val="28"/>
        </w:rPr>
        <w:t xml:space="preserve">Рассматриваем</w:t>
      </w:r>
      <w:r>
        <w:rPr>
          <w:rFonts w:ascii="PT Astra Serif" w:hAnsi="PT Astra Serif"/>
          <w:sz w:val="28"/>
          <w:szCs w:val="28"/>
        </w:rPr>
        <w:t xml:space="preserve">ые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проект</w:t>
      </w:r>
      <w:r>
        <w:rPr>
          <w:rFonts w:ascii="PT Astra Serif" w:hAnsi="PT Astra Serif"/>
          <w:sz w:val="28"/>
          <w:szCs w:val="28"/>
        </w:rPr>
        <w:t xml:space="preserve">ы и информационные материалы к н</w:t>
      </w:r>
      <w:r>
        <w:rPr>
          <w:rFonts w:ascii="PT Astra Serif" w:hAnsi="PT Astra Serif"/>
          <w:sz w:val="28"/>
          <w:szCs w:val="28"/>
        </w:rPr>
        <w:t xml:space="preserve">им </w:t>
      </w:r>
      <w:r>
        <w:rPr>
          <w:rFonts w:ascii="PT Astra Serif" w:hAnsi="PT Astra Serif"/>
          <w:sz w:val="28"/>
          <w:szCs w:val="28"/>
        </w:rPr>
        <w:t xml:space="preserve">представлены на экспозиции по адресу: ул. Челюскинцев, д. 114, г. Саратов, 410042.</w:t>
      </w:r>
      <w:r>
        <w:rPr>
          <w:rFonts w:ascii="PT Astra Serif" w:hAnsi="PT Astra Serif"/>
          <w:b/>
          <w:bCs/>
          <w:sz w:val="28"/>
          <w:szCs w:val="28"/>
          <w14:ligatures w14:val="none"/>
        </w:rPr>
      </w:r>
      <w:r>
        <w:rPr>
          <w:rFonts w:ascii="PT Astra Serif" w:hAnsi="PT Astra Serif"/>
          <w:b/>
          <w:bCs/>
          <w:sz w:val="28"/>
          <w:szCs w:val="28"/>
          <w14:ligatures w14:val="none"/>
        </w:rPr>
      </w:r>
    </w:p>
    <w:p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Экспозиция </w:t>
      </w:r>
      <w:r>
        <w:rPr>
          <w:rFonts w:ascii="PT Astra Serif" w:hAnsi="PT Astra Serif"/>
          <w:sz w:val="28"/>
          <w:szCs w:val="28"/>
        </w:rPr>
        <w:t xml:space="preserve">открыта </w:t>
      </w:r>
      <w:r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sz w:val="28"/>
          <w:szCs w:val="28"/>
        </w:rPr>
        <w:t xml:space="preserve">7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октября</w:t>
      </w:r>
      <w:r>
        <w:rPr>
          <w:rFonts w:ascii="PT Astra Serif" w:hAnsi="PT Astra Serif"/>
          <w:b/>
          <w:bCs/>
          <w:sz w:val="28"/>
          <w:szCs w:val="28"/>
        </w:rPr>
        <w:t xml:space="preserve"> 2</w:t>
      </w:r>
      <w:r>
        <w:rPr>
          <w:rFonts w:ascii="PT Astra Serif" w:hAnsi="PT Astra Serif"/>
          <w:b/>
          <w:sz w:val="28"/>
          <w:szCs w:val="28"/>
        </w:rPr>
        <w:t xml:space="preserve">025</w:t>
      </w:r>
      <w:r>
        <w:rPr>
          <w:rFonts w:ascii="PT Astra Serif" w:hAnsi="PT Astra Serif"/>
          <w:b/>
          <w:sz w:val="28"/>
          <w:szCs w:val="28"/>
        </w:rPr>
        <w:t xml:space="preserve"> года по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24</w:t>
      </w:r>
      <w:r>
        <w:rPr>
          <w:rFonts w:ascii="PT Astra Serif" w:hAnsi="PT Astra Serif"/>
          <w:b/>
          <w:bCs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октября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2025</w:t>
      </w:r>
      <w:r>
        <w:rPr>
          <w:rFonts w:ascii="PT Astra Serif" w:hAnsi="PT Astra Serif"/>
          <w:b/>
          <w:sz w:val="28"/>
          <w:szCs w:val="28"/>
        </w:rPr>
        <w:t xml:space="preserve"> года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Часы </w:t>
      </w:r>
      <w:r>
        <w:rPr>
          <w:rFonts w:ascii="PT Astra Serif" w:hAnsi="PT Astra Serif"/>
          <w:sz w:val="28"/>
          <w:szCs w:val="28"/>
        </w:rPr>
        <w:t xml:space="preserve">работы (рабочие дни):</w:t>
      </w:r>
      <w:r>
        <w:rPr>
          <w:rFonts w:ascii="PT Astra Serif" w:hAnsi="PT Astra Serif"/>
          <w:b/>
          <w:sz w:val="28"/>
          <w:szCs w:val="28"/>
        </w:rPr>
        <w:t xml:space="preserve"> вторник, четверг с 9.00 ч. до 13.00 ч.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4"/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На экспозиции проводятся консультации по теме общественных </w:t>
      </w:r>
      <w:r>
        <w:rPr>
          <w:rFonts w:ascii="PT Astra Serif" w:hAnsi="PT Astra Serif"/>
          <w:sz w:val="28"/>
          <w:szCs w:val="28"/>
        </w:rPr>
        <w:t xml:space="preserve">обсуждений.</w:t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4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 w:val="0"/>
          <w:bCs w:val="0"/>
          <w:sz w:val="28"/>
          <w:szCs w:val="28"/>
        </w:rPr>
        <w:t xml:space="preserve">С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7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октября</w:t>
      </w:r>
      <w:r>
        <w:rPr>
          <w:rFonts w:ascii="PT Astra Serif" w:hAnsi="PT Astra Serif"/>
          <w:b/>
          <w:bCs/>
          <w:sz w:val="28"/>
          <w:szCs w:val="28"/>
        </w:rPr>
        <w:t xml:space="preserve"> 2</w:t>
      </w:r>
      <w:r>
        <w:rPr>
          <w:rFonts w:ascii="PT Astra Serif" w:hAnsi="PT Astra Serif"/>
          <w:b/>
          <w:sz w:val="28"/>
          <w:szCs w:val="28"/>
        </w:rPr>
        <w:t xml:space="preserve">025</w:t>
      </w:r>
      <w:r>
        <w:rPr>
          <w:rFonts w:ascii="PT Astra Serif" w:hAnsi="PT Astra Serif"/>
          <w:b/>
          <w:sz w:val="28"/>
          <w:szCs w:val="28"/>
        </w:rPr>
        <w:t xml:space="preserve"> года по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bCs/>
          <w:sz w:val="28"/>
          <w:szCs w:val="28"/>
        </w:rPr>
        <w:t xml:space="preserve">24 </w:t>
      </w:r>
      <w:r>
        <w:rPr>
          <w:rFonts w:ascii="PT Astra Serif" w:hAnsi="PT Astra Serif"/>
          <w:b/>
          <w:bCs/>
          <w:sz w:val="28"/>
          <w:szCs w:val="28"/>
        </w:rPr>
        <w:t xml:space="preserve">октября</w:t>
      </w:r>
      <w:r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2025 года </w:t>
      </w:r>
      <w:r>
        <w:rPr>
          <w:rFonts w:ascii="PT Astra Serif" w:hAnsi="PT Astra Serif"/>
          <w:sz w:val="28"/>
          <w:szCs w:val="28"/>
        </w:rPr>
        <w:t xml:space="preserve">участники общественных обсуждений вправе представить свои предложения и замечания по обсуждаем</w:t>
      </w:r>
      <w:r>
        <w:rPr>
          <w:rFonts w:ascii="PT Astra Serif" w:hAnsi="PT Astra Serif"/>
          <w:sz w:val="28"/>
          <w:szCs w:val="28"/>
        </w:rPr>
        <w:t xml:space="preserve">ым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проектам</w:t>
      </w:r>
      <w:r>
        <w:rPr>
          <w:rFonts w:ascii="PT Astra Serif" w:hAnsi="PT Astra Serif"/>
          <w:sz w:val="28"/>
          <w:szCs w:val="28"/>
        </w:rPr>
        <w:t xml:space="preserve">: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в письменной форме в адрес организатора общественных обсуждений;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посредством записи в книге (журнале) учета посетителей экспозиции (экспозиций) проектов, подлежащих рассмотрению на общественных обсуждениях;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на электронную почту minstroy_commissions@mail.ru. 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Участниками общественных обсуждений или публичных</w:t>
      </w:r>
      <w:r>
        <w:rPr>
          <w:rFonts w:ascii="PT Astra Serif" w:hAnsi="PT Astra Serif"/>
          <w:sz w:val="28"/>
          <w:szCs w:val="28"/>
        </w:rPr>
        <w:t xml:space="preserve"> слушаний по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территории, в отношении которой подготовлены</w:t>
      </w:r>
      <w:r>
        <w:rPr>
          <w:rFonts w:ascii="PT Astra Serif" w:hAnsi="PT Astra Serif"/>
          <w:sz w:val="28"/>
          <w:szCs w:val="28"/>
        </w:rPr>
        <w:t xml:space="preserve"> данные проекты,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В соответствии с частью 12 статьи 5.1 Градостроительного кодекса Российской Федерации участники общественных обсуждений в целях идент</w:t>
      </w:r>
      <w:r>
        <w:rPr>
          <w:rFonts w:ascii="PT Astra Serif" w:hAnsi="PT Astra Serif"/>
          <w:sz w:val="28"/>
          <w:szCs w:val="28"/>
          <w:lang w:eastAsia="en-US"/>
        </w:rPr>
        <w:t xml:space="preserve">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</w:t>
      </w:r>
      <w:r>
        <w:rPr>
          <w:rFonts w:ascii="PT Astra Serif" w:hAnsi="PT Astra Serif"/>
          <w:sz w:val="28"/>
          <w:szCs w:val="28"/>
          <w:lang w:eastAsia="en-US"/>
        </w:rPr>
        <w:t xml:space="preserve">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</w:t>
      </w:r>
      <w:r>
        <w:rPr>
          <w:rFonts w:ascii="PT Astra Serif" w:hAnsi="PT Astra Serif"/>
          <w:sz w:val="28"/>
          <w:szCs w:val="28"/>
          <w:lang w:eastAsia="en-US"/>
        </w:rPr>
        <w:t xml:space="preserve">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</w:t>
      </w:r>
      <w:r>
        <w:rPr>
          <w:rFonts w:ascii="PT Astra Serif" w:hAnsi="PT Astra Serif"/>
          <w:sz w:val="28"/>
          <w:szCs w:val="28"/>
          <w:lang w:eastAsia="en-US"/>
        </w:rPr>
        <w:t xml:space="preserve">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pStyle w:val="854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r>
        <w:rPr>
          <w:rFonts w:ascii="PT Astra Serif" w:hAnsi="PT Astra Serif"/>
          <w:sz w:val="28"/>
          <w:szCs w:val="28"/>
        </w:rPr>
        <w:fldChar w:fldCharType="begin"/>
      </w:r>
      <w:r>
        <w:rPr>
          <w:rFonts w:ascii="PT Astra Serif" w:hAnsi="PT Astra Serif"/>
          <w:sz w:val="28"/>
          <w:szCs w:val="28"/>
        </w:rPr>
        <w:instrText xml:space="preserve"> HYPERLINK "consultantplus://offline/ref=160016D82FD9626A2B22FACCEFA26A250A1A47F35EDE924436F4DA7C9784D25632B7F6E9F0AB16A2AA4A23367F009090F7C186CFBBAEF0ADG" </w:instrText>
      </w:r>
      <w:r>
        <w:rPr>
          <w:rFonts w:ascii="PT Astra Serif" w:hAnsi="PT Astra Serif"/>
          <w:sz w:val="28"/>
          <w:szCs w:val="28"/>
        </w:rPr>
        <w:fldChar w:fldCharType="separate"/>
      </w:r>
      <w:r>
        <w:rPr>
          <w:rFonts w:ascii="PT Astra Serif" w:hAnsi="PT Astra Serif"/>
          <w:sz w:val="28"/>
          <w:szCs w:val="28"/>
          <w:lang w:eastAsia="en-US"/>
        </w:rPr>
        <w:t xml:space="preserve">части 12</w:t>
      </w:r>
      <w:r>
        <w:rPr>
          <w:rFonts w:ascii="PT Astra Serif" w:hAnsi="PT Astra Serif"/>
          <w:sz w:val="28"/>
          <w:szCs w:val="28"/>
          <w:lang w:eastAsia="en-US"/>
        </w:rPr>
        <w:fldChar w:fldCharType="end"/>
      </w:r>
      <w:r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</w:t>
      </w:r>
      <w:r>
        <w:rPr>
          <w:rFonts w:ascii="PT Astra Serif" w:hAnsi="PT Astra Serif"/>
          <w:sz w:val="28"/>
          <w:szCs w:val="28"/>
          <w:lang w:eastAsia="en-US"/>
        </w:rPr>
        <w:t xml:space="preserve">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</w:t>
      </w:r>
      <w:r>
        <w:rPr>
          <w:rFonts w:ascii="PT Astra Serif" w:hAnsi="PT Astra Serif"/>
          <w:sz w:val="28"/>
          <w:szCs w:val="28"/>
          <w:lang w:eastAsia="en-US"/>
        </w:rPr>
        <w:t xml:space="preserve">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/>
          <w:sz w:val="28"/>
          <w:szCs w:val="28"/>
        </w:rPr>
        <w:t xml:space="preserve">настоящей статье</w:t>
      </w:r>
      <w:r>
        <w:rPr>
          <w:rFonts w:ascii="PT Astra Serif" w:hAnsi="PT Astra Serif"/>
          <w:sz w:val="28"/>
          <w:szCs w:val="28"/>
          <w:lang w:eastAsia="en-US"/>
        </w:rPr>
        <w:t xml:space="preserve">, может использоваться единая система идентификации и аутентификации.</w:t>
      </w:r>
      <w:r>
        <w:rPr>
          <w:rFonts w:ascii="PT Astra Serif" w:hAnsi="PT Astra Serif"/>
          <w:sz w:val="28"/>
          <w:szCs w:val="28"/>
          <w:lang w:eastAsia="en-US"/>
        </w:rPr>
      </w:r>
      <w:r>
        <w:rPr>
          <w:rFonts w:ascii="PT Astra Serif" w:hAnsi="PT Astra Serif"/>
          <w:sz w:val="28"/>
          <w:szCs w:val="28"/>
          <w:lang w:eastAsia="en-US"/>
        </w:rPr>
      </w:r>
    </w:p>
    <w:p>
      <w:pPr>
        <w:pStyle w:val="854"/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>
        <w:rPr>
          <w:rFonts w:ascii="PT Astra Serif" w:hAnsi="PT Astra Serif"/>
          <w:color w:val="000000"/>
          <w:spacing w:val="-2"/>
          <w:sz w:val="28"/>
          <w:szCs w:val="28"/>
        </w:rPr>
        <w:t xml:space="preserve">В составе заявления участник общественных обсуждений предоставляет согласие на обработку персональных данных по следующей форме:</w:t>
      </w:r>
      <w:r>
        <w:rPr>
          <w:rFonts w:ascii="PT Astra Serif" w:hAnsi="PT Astra Serif"/>
          <w:color w:val="000000"/>
          <w:spacing w:val="-2"/>
          <w:sz w:val="28"/>
          <w:szCs w:val="28"/>
        </w:rPr>
      </w:r>
      <w:r>
        <w:rPr>
          <w:rFonts w:ascii="PT Astra Serif" w:hAnsi="PT Astra Serif"/>
          <w:color w:val="000000"/>
          <w:spacing w:val="-2"/>
          <w:sz w:val="28"/>
          <w:szCs w:val="28"/>
        </w:rPr>
      </w:r>
    </w:p>
    <w:p>
      <w:pPr>
        <w:pStyle w:val="85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Согласие на обработку персональных данных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854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 xml:space="preserve">Я</w:t>
      </w:r>
      <w:r>
        <w:rPr>
          <w:rFonts w:ascii="PT Astra Serif" w:hAnsi="PT Astra Serif"/>
        </w:rPr>
        <w:t xml:space="preserve">,</w:t>
      </w:r>
      <w:r>
        <w:rPr>
          <w:rFonts w:ascii="PT Astra Serif" w:hAnsi="PT Astra Serif"/>
        </w:rPr>
        <w:t xml:space="preserve">________________________________________________________________________,</w:t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85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даю свое согласие министерству строительства и ж</w:t>
      </w:r>
      <w:r>
        <w:rPr>
          <w:rFonts w:ascii="PT Astra Serif" w:hAnsi="PT Astra Serif"/>
          <w:sz w:val="28"/>
          <w:szCs w:val="28"/>
        </w:rPr>
        <w:t xml:space="preserve">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Данное согласие может быть отозвано в любой момент по соглашению сторон.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pStyle w:val="85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«____»</w:t>
      </w:r>
      <w:r>
        <w:rPr>
          <w:rFonts w:ascii="PT Astra Serif" w:hAnsi="PT Astra Serif"/>
          <w:sz w:val="28"/>
          <w:szCs w:val="28"/>
        </w:rPr>
        <w:t xml:space="preserve">______________ 20__ года</w:t>
      </w:r>
      <w:r>
        <w:rPr>
          <w:rFonts w:ascii="PT Astra Serif" w:hAnsi="PT Astra Serif"/>
          <w:sz w:val="28"/>
          <w:szCs w:val="28"/>
        </w:rPr>
        <w:tab/>
        <w:tab/>
        <w:tab/>
      </w:r>
      <w:r>
        <w:rPr>
          <w:rFonts w:ascii="PT Astra Serif" w:hAnsi="PT Astra Serif"/>
          <w:sz w:val="28"/>
          <w:szCs w:val="28"/>
        </w:rPr>
        <w:t xml:space="preserve">    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</w:t>
      </w:r>
      <w:r>
        <w:rPr>
          <w:rFonts w:ascii="PT Astra Serif" w:hAnsi="PT Astra Serif"/>
          <w:sz w:val="28"/>
          <w:szCs w:val="28"/>
        </w:rPr>
        <w:t xml:space="preserve">________________________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8"/>
          <w:szCs w:val="28"/>
        </w:rPr>
        <w:tab/>
        <w:tab/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0"/>
          <w:szCs w:val="20"/>
        </w:rPr>
        <w:t xml:space="preserve">(подпись)</w:t>
      </w:r>
      <w:r>
        <w:rPr>
          <w:rFonts w:ascii="PT Astra Serif" w:hAnsi="PT Astra Serif"/>
          <w:sz w:val="20"/>
          <w:szCs w:val="20"/>
        </w:rPr>
      </w:r>
      <w:r>
        <w:rPr>
          <w:rFonts w:ascii="PT Astra Serif" w:hAnsi="PT Astra Serif"/>
          <w:sz w:val="20"/>
          <w:szCs w:val="20"/>
        </w:rPr>
      </w:r>
    </w:p>
    <w:p>
      <w:pPr>
        <w:pStyle w:val="854"/>
        <w:jc w:val="center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Проекты</w:t>
      </w:r>
      <w:r>
        <w:rPr>
          <w:rFonts w:ascii="PT Astra Serif" w:hAnsi="PT Astra Serif"/>
          <w:sz w:val="28"/>
          <w:szCs w:val="28"/>
        </w:rPr>
        <w:t xml:space="preserve">, подлежащ</w:t>
      </w:r>
      <w:r>
        <w:rPr>
          <w:rFonts w:ascii="PT Astra Serif" w:hAnsi="PT Astra Serif"/>
          <w:sz w:val="28"/>
          <w:szCs w:val="28"/>
        </w:rPr>
        <w:t xml:space="preserve">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рассмотрению на общественных обсуждениях, и информационные материалы к ним</w:t>
      </w:r>
      <w:r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(www.</w:t>
      </w:r>
      <w:r>
        <w:rPr>
          <w:rFonts w:ascii="PT Astra Serif" w:hAnsi="PT Astra Serif"/>
          <w:sz w:val="28"/>
          <w:szCs w:val="28"/>
          <w:lang w:val="en-US"/>
        </w:rPr>
        <w:t xml:space="preserve">minstroy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saratov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/>
          <w:sz w:val="28"/>
          <w:szCs w:val="28"/>
          <w:lang w:val="en-US"/>
        </w:rPr>
        <w:t xml:space="preserve">gov</w:t>
      </w:r>
      <w:r>
        <w:rPr>
          <w:rFonts w:ascii="PT Astra Serif" w:hAnsi="PT Astra Serif"/>
          <w:sz w:val="28"/>
          <w:szCs w:val="28"/>
        </w:rPr>
        <w:t xml:space="preserve">.ru).</w:t>
      </w:r>
      <w:r>
        <w:rPr>
          <w:rFonts w:ascii="PT Astra Serif" w:hAnsi="PT Astra Serif"/>
          <w:sz w:val="28"/>
          <w:szCs w:val="28"/>
        </w:rPr>
      </w:r>
      <w:r>
        <w:rPr>
          <w:rFonts w:ascii="PT Astra Serif" w:hAnsi="PT Astra Serif"/>
          <w:sz w:val="28"/>
          <w:szCs w:val="28"/>
        </w:rPr>
      </w:r>
    </w:p>
    <w:p>
      <w:pPr>
        <w:pStyle w:val="854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854"/>
        <w:jc w:val="center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4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4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p>
      <w:pPr>
        <w:pStyle w:val="854"/>
        <w:widowControl w:val="off"/>
        <w:rPr>
          <w:rFonts w:ascii="PT Astra Serif" w:hAnsi="PT Astra Serif" w:eastAsia="Calibri"/>
          <w:b/>
          <w:sz w:val="28"/>
          <w:szCs w:val="28"/>
        </w:rPr>
      </w:pP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  <w:r>
        <w:rPr>
          <w:rFonts w:ascii="PT Astra Serif" w:hAnsi="PT Astra Serif" w:eastAsia="Calibri"/>
          <w:b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Calibri">
    <w:panose1 w:val="020F0502020204030204"/>
  </w:font>
  <w:font w:name="Cambria">
    <w:panose1 w:val="0204050305040603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22"/>
      <w:numFmt w:val="decimal"/>
      <w:isLgl w:val="false"/>
      <w:suff w:val="tab"/>
      <w:lvlText w:val="%1"/>
      <w:lvlJc w:val="left"/>
      <w:pPr>
        <w:ind w:left="1395" w:hanging="1395"/>
        <w:tabs>
          <w:tab w:val="num" w:pos="1395" w:leader="none"/>
        </w:tabs>
      </w:pPr>
    </w:lvl>
    <w:lvl w:ilvl="1">
      <w:start w:val="5"/>
      <w:numFmt w:val="decimalZero"/>
      <w:isLgl w:val="false"/>
      <w:suff w:val="tab"/>
      <w:lvlText w:val="%1.%2"/>
      <w:lvlJc w:val="left"/>
      <w:pPr>
        <w:ind w:left="1395" w:hanging="1395"/>
        <w:tabs>
          <w:tab w:val="num" w:pos="1395" w:leader="none"/>
        </w:tabs>
      </w:pPr>
    </w:lvl>
    <w:lvl w:ilvl="2">
      <w:start w:val="2006"/>
      <w:numFmt w:val="decimal"/>
      <w:isLgl w:val="false"/>
      <w:suff w:val="tab"/>
      <w:lvlText w:val="%1.%2.%3"/>
      <w:lvlJc w:val="left"/>
      <w:pPr>
        <w:ind w:left="1395" w:hanging="1395"/>
        <w:tabs>
          <w:tab w:val="num" w:pos="1395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1395" w:hanging="1395"/>
        <w:tabs>
          <w:tab w:val="num" w:pos="1395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395" w:hanging="1395"/>
        <w:tabs>
          <w:tab w:val="num" w:pos="1395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440" w:hanging="1440"/>
        <w:tabs>
          <w:tab w:val="num" w:pos="144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800" w:hanging="1800"/>
        <w:tabs>
          <w:tab w:val="num" w:pos="180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2160" w:hanging="2160"/>
        <w:tabs>
          <w:tab w:val="num" w:pos="216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3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4"/>
    <w:next w:val="854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4"/>
    <w:next w:val="854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4"/>
    <w:next w:val="854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854"/>
    <w:uiPriority w:val="34"/>
    <w:qFormat/>
    <w:pPr>
      <w:contextualSpacing/>
      <w:ind w:left="720"/>
    </w:pPr>
  </w:style>
  <w:style w:type="paragraph" w:styleId="695">
    <w:name w:val="No Spacing"/>
    <w:uiPriority w:val="1"/>
    <w:qFormat/>
    <w:pPr>
      <w:spacing w:before="0" w:after="0" w:line="240" w:lineRule="auto"/>
    </w:p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basedOn w:val="708"/>
    <w:link w:val="706"/>
    <w:uiPriority w:val="99"/>
  </w:style>
  <w:style w:type="table" w:styleId="710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9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next w:val="854"/>
    <w:link w:val="854"/>
    <w:qFormat/>
    <w:rPr>
      <w:sz w:val="24"/>
      <w:szCs w:val="24"/>
      <w:lang w:val="ru-RU" w:eastAsia="ru-RU" w:bidi="ar-SA"/>
    </w:rPr>
  </w:style>
  <w:style w:type="character" w:styleId="855">
    <w:name w:val="Основной шрифт абзаца"/>
    <w:next w:val="855"/>
    <w:link w:val="854"/>
    <w:uiPriority w:val="1"/>
    <w:unhideWhenUsed/>
  </w:style>
  <w:style w:type="table" w:styleId="856">
    <w:name w:val="Обычная таблица"/>
    <w:next w:val="856"/>
    <w:link w:val="854"/>
    <w:uiPriority w:val="99"/>
    <w:semiHidden/>
    <w:unhideWhenUsed/>
    <w:qFormat/>
    <w:tblPr/>
  </w:style>
  <w:style w:type="numbering" w:styleId="857">
    <w:name w:val="Нет списка"/>
    <w:next w:val="857"/>
    <w:link w:val="854"/>
    <w:uiPriority w:val="99"/>
    <w:semiHidden/>
    <w:unhideWhenUsed/>
  </w:style>
  <w:style w:type="paragraph" w:styleId="858">
    <w:name w:val="Основной текст с отступом 3"/>
    <w:basedOn w:val="854"/>
    <w:next w:val="858"/>
    <w:link w:val="859"/>
    <w:pPr>
      <w:ind w:firstLine="709"/>
      <w:jc w:val="both"/>
    </w:pPr>
    <w:rPr>
      <w:sz w:val="28"/>
      <w:szCs w:val="20"/>
      <w:lang w:val="en-US" w:eastAsia="en-US"/>
    </w:rPr>
  </w:style>
  <w:style w:type="character" w:styleId="859">
    <w:name w:val="Основной текст с отступом 3 Знак"/>
    <w:next w:val="859"/>
    <w:link w:val="858"/>
    <w:rPr>
      <w:sz w:val="28"/>
    </w:rPr>
  </w:style>
  <w:style w:type="paragraph" w:styleId="860">
    <w:name w:val="Текст выноски"/>
    <w:basedOn w:val="854"/>
    <w:next w:val="860"/>
    <w:link w:val="861"/>
    <w:rPr>
      <w:rFonts w:ascii="Tahoma" w:hAnsi="Tahoma"/>
      <w:sz w:val="16"/>
      <w:szCs w:val="16"/>
      <w:lang w:val="en-US" w:eastAsia="en-US"/>
    </w:rPr>
  </w:style>
  <w:style w:type="character" w:styleId="861">
    <w:name w:val="Текст выноски Знак"/>
    <w:next w:val="861"/>
    <w:link w:val="860"/>
    <w:rPr>
      <w:rFonts w:ascii="Tahoma" w:hAnsi="Tahoma" w:cs="Tahoma"/>
      <w:sz w:val="16"/>
      <w:szCs w:val="16"/>
    </w:rPr>
  </w:style>
  <w:style w:type="paragraph" w:styleId="862">
    <w:name w:val="Верхний колонтитул"/>
    <w:basedOn w:val="854"/>
    <w:next w:val="862"/>
    <w:link w:val="863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63">
    <w:name w:val="Верхний колонтитул Знак"/>
    <w:next w:val="863"/>
    <w:link w:val="862"/>
    <w:uiPriority w:val="99"/>
    <w:rPr>
      <w:sz w:val="24"/>
      <w:szCs w:val="24"/>
    </w:rPr>
  </w:style>
  <w:style w:type="paragraph" w:styleId="864">
    <w:name w:val="Нижний колонтитул"/>
    <w:basedOn w:val="854"/>
    <w:next w:val="864"/>
    <w:link w:val="865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865">
    <w:name w:val="Нижний колонтитул Знак"/>
    <w:next w:val="865"/>
    <w:link w:val="864"/>
    <w:rPr>
      <w:sz w:val="24"/>
      <w:szCs w:val="24"/>
    </w:rPr>
  </w:style>
  <w:style w:type="character" w:styleId="866">
    <w:name w:val="Гиперссылка"/>
    <w:next w:val="866"/>
    <w:link w:val="854"/>
    <w:rPr>
      <w:color w:val="0000ff"/>
      <w:u w:val="single"/>
    </w:rPr>
  </w:style>
  <w:style w:type="paragraph" w:styleId="867">
    <w:name w:val="Название"/>
    <w:basedOn w:val="854"/>
    <w:next w:val="854"/>
    <w:link w:val="868"/>
    <w:uiPriority w:val="10"/>
    <w:qFormat/>
    <w:pPr>
      <w:ind w:firstLine="720"/>
      <w:jc w:val="center"/>
      <w:spacing w:before="240" w:after="60"/>
      <w:widowControl w:val="off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styleId="868">
    <w:name w:val="Название Знак"/>
    <w:next w:val="868"/>
    <w:link w:val="867"/>
    <w:uiPriority w:val="10"/>
    <w:rPr>
      <w:rFonts w:ascii="Cambria" w:hAnsi="Cambria"/>
      <w:b/>
      <w:bCs/>
      <w:sz w:val="32"/>
      <w:szCs w:val="32"/>
    </w:rPr>
  </w:style>
  <w:style w:type="paragraph" w:styleId="869">
    <w:name w:val="Абзац списка1"/>
    <w:basedOn w:val="854"/>
    <w:next w:val="869"/>
    <w:link w:val="854"/>
    <w:pPr>
      <w:ind w:left="720"/>
      <w:spacing w:after="200" w:line="276" w:lineRule="auto"/>
    </w:pPr>
    <w:rPr>
      <w:rFonts w:ascii="Calibri" w:hAnsi="Calibri"/>
      <w:sz w:val="22"/>
      <w:szCs w:val="22"/>
      <w:lang w:eastAsia="ar-SA"/>
    </w:rPr>
  </w:style>
  <w:style w:type="table" w:styleId="870">
    <w:name w:val="Сетка таблицы"/>
    <w:basedOn w:val="856"/>
    <w:next w:val="870"/>
    <w:link w:val="854"/>
    <w:tblPr/>
  </w:style>
  <w:style w:type="paragraph" w:styleId="871">
    <w:name w:val="Знак Знак Char Char"/>
    <w:basedOn w:val="872"/>
    <w:next w:val="871"/>
    <w:link w:val="854"/>
    <w:pPr>
      <w:ind w:left="0"/>
      <w:jc w:val="both"/>
      <w:widowControl w:val="off"/>
    </w:pPr>
    <w:rPr>
      <w:rFonts w:ascii="Arial" w:hAnsi="Arial" w:eastAsia="SimSun" w:cs="Arial"/>
      <w:sz w:val="21"/>
      <w:lang w:val="en-US" w:eastAsia="zh-CN"/>
    </w:rPr>
  </w:style>
  <w:style w:type="paragraph" w:styleId="872">
    <w:name w:val="Обычный отступ"/>
    <w:basedOn w:val="854"/>
    <w:next w:val="872"/>
    <w:link w:val="854"/>
    <w:pPr>
      <w:ind w:left="708"/>
    </w:pPr>
  </w:style>
  <w:style w:type="paragraph" w:styleId="873">
    <w:name w:val="Без интервала"/>
    <w:next w:val="873"/>
    <w:link w:val="854"/>
    <w:uiPriority w:val="1"/>
    <w:qFormat/>
    <w:rPr>
      <w:sz w:val="24"/>
      <w:szCs w:val="24"/>
      <w:lang w:val="ru-RU" w:eastAsia="ru-RU" w:bidi="ar-SA"/>
    </w:rPr>
  </w:style>
  <w:style w:type="paragraph" w:styleId="874">
    <w:name w:val="Основной текст"/>
    <w:basedOn w:val="854"/>
    <w:next w:val="874"/>
    <w:link w:val="875"/>
    <w:pPr>
      <w:spacing w:after="120"/>
    </w:pPr>
    <w:rPr>
      <w:lang w:val="en-US" w:eastAsia="en-US"/>
    </w:rPr>
  </w:style>
  <w:style w:type="character" w:styleId="875">
    <w:name w:val="Основной текст Знак"/>
    <w:next w:val="875"/>
    <w:link w:val="874"/>
    <w:rPr>
      <w:sz w:val="24"/>
      <w:szCs w:val="24"/>
    </w:rPr>
  </w:style>
  <w:style w:type="paragraph" w:styleId="876">
    <w:name w:val="UserStyle_8"/>
    <w:basedOn w:val="854"/>
    <w:next w:val="854"/>
    <w:link w:val="854"/>
    <w:uiPriority w:val="10"/>
    <w:qFormat/>
    <w:pPr>
      <w:ind w:firstLine="720"/>
      <w:jc w:val="center"/>
      <w:spacing w:before="240" w:after="60"/>
      <w:widowControl w:val="off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character" w:styleId="877" w:default="1">
    <w:name w:val="Default Paragraph Font"/>
    <w:uiPriority w:val="1"/>
    <w:semiHidden/>
    <w:unhideWhenUsed/>
  </w:style>
  <w:style w:type="numbering" w:styleId="878" w:default="1">
    <w:name w:val="No List"/>
    <w:uiPriority w:val="99"/>
    <w:semiHidden/>
    <w:unhideWhenUsed/>
  </w:style>
  <w:style w:type="table" w:styleId="87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Р7-Офис/2024.1.2.400</Application>
  <Company>SGDuma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revision>74</cp:revision>
  <dcterms:created xsi:type="dcterms:W3CDTF">2024-01-17T06:44:00Z</dcterms:created>
  <dcterms:modified xsi:type="dcterms:W3CDTF">2025-09-30T08:48:58Z</dcterms:modified>
  <cp:version>1048576</cp:version>
</cp:coreProperties>
</file>